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5" w:rsidRDefault="004721E5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4721E5" w:rsidRDefault="004721E5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173167">
        <w:rPr>
          <w:rStyle w:val="nfase"/>
          <w:rFonts w:ascii="Arial" w:hAnsi="Arial" w:cs="Arial"/>
          <w:b/>
          <w:i w:val="0"/>
        </w:rPr>
        <w:t>021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102837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4721E5">
        <w:rPr>
          <w:rStyle w:val="nfase"/>
          <w:rFonts w:ascii="Arial" w:hAnsi="Arial" w:cs="Arial"/>
          <w:i w:val="0"/>
          <w:sz w:val="24"/>
          <w:szCs w:val="24"/>
        </w:rPr>
        <w:t>021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</w:t>
      </w:r>
      <w:r w:rsidR="00102837">
        <w:rPr>
          <w:rStyle w:val="nfase"/>
          <w:rFonts w:ascii="Arial" w:hAnsi="Arial" w:cs="Arial"/>
          <w:i w:val="0"/>
          <w:sz w:val="24"/>
          <w:szCs w:val="24"/>
        </w:rPr>
        <w:t>18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 – PMM, que prevê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PARA REALIZAR </w:t>
      </w:r>
      <w:r w:rsidR="006D03C0">
        <w:rPr>
          <w:rStyle w:val="nfase"/>
          <w:rFonts w:ascii="Arial" w:hAnsi="Arial" w:cs="Arial"/>
          <w:b/>
          <w:i w:val="0"/>
          <w:sz w:val="24"/>
          <w:szCs w:val="24"/>
        </w:rPr>
        <w:t>REVISÃO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 xml:space="preserve"> DE ÔNIBUS ESCOLARES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>SAVANA COMÉRCIO DE VEÍCULOS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LTDA,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3572B3">
        <w:rPr>
          <w:rStyle w:val="nfase"/>
          <w:rFonts w:ascii="Arial" w:hAnsi="Arial" w:cs="Arial"/>
          <w:b/>
          <w:i w:val="0"/>
          <w:sz w:val="24"/>
          <w:szCs w:val="24"/>
        </w:rPr>
        <w:t>24.706.364/0001-50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102837">
        <w:rPr>
          <w:rStyle w:val="nfase"/>
          <w:rFonts w:ascii="Arial" w:hAnsi="Arial" w:cs="Arial"/>
          <w:b/>
          <w:i w:val="0"/>
          <w:sz w:val="24"/>
          <w:szCs w:val="24"/>
        </w:rPr>
        <w:t>40.949,85 (quarenta mil, novecentos e quarenta e nove reais e oitenta e cinco centavos)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4721E5">
        <w:rPr>
          <w:rFonts w:ascii="Arial" w:hAnsi="Arial" w:cs="Arial"/>
          <w:color w:val="2E2E2E"/>
        </w:rPr>
        <w:t>13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>de</w:t>
      </w:r>
      <w:r w:rsidR="004721E5">
        <w:rPr>
          <w:rFonts w:ascii="Arial" w:hAnsi="Arial" w:cs="Arial"/>
          <w:color w:val="2E2E2E"/>
        </w:rPr>
        <w:t xml:space="preserve"> novembro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102837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616" w:rsidRDefault="00A32616">
      <w:r>
        <w:separator/>
      </w:r>
    </w:p>
  </w:endnote>
  <w:endnote w:type="continuationSeparator" w:id="1">
    <w:p w:rsidR="00A32616" w:rsidRDefault="00A32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6" w:rsidRDefault="006369B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326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32616" w:rsidRDefault="00A32616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6" w:rsidRDefault="00A32616">
    <w:pPr>
      <w:pStyle w:val="Rodap"/>
      <w:framePr w:wrap="around" w:vAnchor="text" w:hAnchor="margin" w:xAlign="right" w:y="1"/>
      <w:rPr>
        <w:rStyle w:val="Nmerodepgina"/>
      </w:rPr>
    </w:pPr>
  </w:p>
  <w:p w:rsidR="00A32616" w:rsidRPr="007A4ED1" w:rsidRDefault="00A3261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A32616" w:rsidRPr="007A4ED1" w:rsidRDefault="00A32616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A32616" w:rsidRPr="00DB3756" w:rsidRDefault="006369BA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A32616" w:rsidRPr="00DB3756">
      <w:rPr>
        <w:rFonts w:ascii="Arial" w:hAnsi="Arial" w:cs="Arial"/>
        <w:b/>
        <w:sz w:val="18"/>
        <w:szCs w:val="18"/>
      </w:rPr>
      <w:t xml:space="preserve"> licita</w:t>
    </w:r>
    <w:r w:rsidR="00A32616">
      <w:rPr>
        <w:rFonts w:ascii="Arial" w:hAnsi="Arial" w:cs="Arial"/>
        <w:b/>
        <w:sz w:val="18"/>
        <w:szCs w:val="18"/>
      </w:rPr>
      <w:t>cao</w:t>
    </w:r>
    <w:r w:rsidR="00A32616" w:rsidRPr="00DB3756">
      <w:rPr>
        <w:rFonts w:ascii="Arial" w:hAnsi="Arial" w:cs="Arial"/>
        <w:b/>
        <w:sz w:val="18"/>
        <w:szCs w:val="18"/>
      </w:rPr>
      <w:t>@matiinhos.pr.gov.br</w:t>
    </w:r>
  </w:p>
  <w:p w:rsidR="00A32616" w:rsidRPr="007A4ED1" w:rsidRDefault="00A3261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616" w:rsidRDefault="00A32616">
      <w:r>
        <w:separator/>
      </w:r>
    </w:p>
  </w:footnote>
  <w:footnote w:type="continuationSeparator" w:id="1">
    <w:p w:rsidR="00A32616" w:rsidRDefault="00A326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616" w:rsidRDefault="00A32616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A32616" w:rsidRDefault="00A32616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A32616" w:rsidRPr="00962490" w:rsidRDefault="00A32616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76785F"/>
    <w:multiLevelType w:val="hybridMultilevel"/>
    <w:tmpl w:val="C86A45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7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13"/>
  </w:num>
  <w:num w:numId="8">
    <w:abstractNumId w:val="28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20"/>
  </w:num>
  <w:num w:numId="15">
    <w:abstractNumId w:val="9"/>
  </w:num>
  <w:num w:numId="16">
    <w:abstractNumId w:val="22"/>
  </w:num>
  <w:num w:numId="17">
    <w:abstractNumId w:val="24"/>
  </w:num>
  <w:num w:numId="18">
    <w:abstractNumId w:val="14"/>
  </w:num>
  <w:num w:numId="19">
    <w:abstractNumId w:val="18"/>
  </w:num>
  <w:num w:numId="20">
    <w:abstractNumId w:val="17"/>
  </w:num>
  <w:num w:numId="21">
    <w:abstractNumId w:val="5"/>
  </w:num>
  <w:num w:numId="22">
    <w:abstractNumId w:val="26"/>
  </w:num>
  <w:num w:numId="23">
    <w:abstractNumId w:val="19"/>
  </w:num>
  <w:num w:numId="24">
    <w:abstractNumId w:val="6"/>
  </w:num>
  <w:num w:numId="25">
    <w:abstractNumId w:val="27"/>
  </w:num>
  <w:num w:numId="26">
    <w:abstractNumId w:val="4"/>
  </w:num>
  <w:num w:numId="27">
    <w:abstractNumId w:val="25"/>
  </w:num>
  <w:num w:numId="28">
    <w:abstractNumId w:val="1"/>
  </w:num>
  <w:num w:numId="2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837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167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042D"/>
    <w:rsid w:val="003F332D"/>
    <w:rsid w:val="003F4769"/>
    <w:rsid w:val="003F5EFE"/>
    <w:rsid w:val="00401EF4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08F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1E5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69BA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A89"/>
    <w:rsid w:val="00730CCF"/>
    <w:rsid w:val="00730ECD"/>
    <w:rsid w:val="007341FF"/>
    <w:rsid w:val="0073622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AA1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942FC"/>
    <w:rsid w:val="008A0766"/>
    <w:rsid w:val="008A26AC"/>
    <w:rsid w:val="008A58F2"/>
    <w:rsid w:val="008A7C1A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64A0"/>
    <w:rsid w:val="008F73F6"/>
    <w:rsid w:val="008F78A4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32616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2900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07A7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A56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A326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719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2017-11-27T10:51:00Z</cp:lastPrinted>
  <dcterms:created xsi:type="dcterms:W3CDTF">2018-11-13T17:23:00Z</dcterms:created>
  <dcterms:modified xsi:type="dcterms:W3CDTF">2018-11-13T17:23:00Z</dcterms:modified>
</cp:coreProperties>
</file>