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C81B7B" w:rsidRPr="008C34DC" w:rsidRDefault="00C81B7B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72264F">
        <w:rPr>
          <w:rStyle w:val="nfase"/>
          <w:rFonts w:ascii="Arial" w:hAnsi="Arial" w:cs="Arial"/>
          <w:b/>
          <w:i w:val="0"/>
        </w:rPr>
        <w:t>004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711456" w:rsidRPr="008C34DC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72264F">
        <w:rPr>
          <w:rStyle w:val="nfase"/>
          <w:rFonts w:ascii="Arial" w:hAnsi="Arial" w:cs="Arial"/>
          <w:i w:val="0"/>
          <w:sz w:val="24"/>
          <w:szCs w:val="24"/>
        </w:rPr>
        <w:t>004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8C34DC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9A3FBA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– PMM, que </w:t>
      </w:r>
      <w:r w:rsidR="00B715AC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prevê a </w:t>
      </w:r>
      <w:r w:rsidR="002924C7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ARBITRAGEM PARA </w:t>
      </w:r>
      <w:r w:rsidR="009A3FBA">
        <w:rPr>
          <w:rStyle w:val="nfase"/>
          <w:rFonts w:ascii="Arial" w:hAnsi="Arial" w:cs="Arial"/>
          <w:b/>
          <w:i w:val="0"/>
          <w:sz w:val="24"/>
          <w:szCs w:val="24"/>
        </w:rPr>
        <w:t xml:space="preserve">1ª ETAPA DO 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CAMPEONATO PARANANSE ESTUDANTIL DE TAEKWONDO,</w:t>
      </w:r>
      <w:r w:rsidR="00EC0311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C0311" w:rsidRPr="008C34DC">
        <w:rPr>
          <w:rStyle w:val="nfase"/>
          <w:rFonts w:ascii="Arial" w:hAnsi="Arial" w:cs="Arial"/>
          <w:i w:val="0"/>
          <w:sz w:val="24"/>
          <w:szCs w:val="24"/>
        </w:rPr>
        <w:t>em favor d</w:t>
      </w:r>
      <w:r w:rsidR="004B6554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e 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LIGA PARANAENSE DE TAEKWONDO</w:t>
      </w:r>
      <w:r w:rsidR="00C17498" w:rsidRPr="008C34DC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8C34DC">
        <w:rPr>
          <w:rStyle w:val="nfase"/>
          <w:rFonts w:ascii="Arial" w:hAnsi="Arial" w:cs="Arial"/>
          <w:b/>
          <w:i w:val="0"/>
          <w:sz w:val="24"/>
          <w:szCs w:val="24"/>
        </w:rPr>
        <w:t>nº</w:t>
      </w:r>
      <w:r w:rsidR="00D53768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07.678.608/0001-19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ED1C82" w:rsidRPr="008C34DC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7.000,00 (sete mil reais)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EC0311" w:rsidRPr="008C34DC">
        <w:rPr>
          <w:rStyle w:val="nfase"/>
          <w:rFonts w:ascii="Arial" w:hAnsi="Arial" w:cs="Arial"/>
          <w:i w:val="0"/>
          <w:sz w:val="24"/>
          <w:szCs w:val="24"/>
        </w:rPr>
        <w:t>caput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8C34DC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72264F">
        <w:rPr>
          <w:rFonts w:ascii="Arial" w:hAnsi="Arial" w:cs="Arial"/>
          <w:color w:val="2E2E2E"/>
        </w:rPr>
        <w:t xml:space="preserve">23 </w:t>
      </w:r>
      <w:r w:rsidRPr="008C34DC">
        <w:rPr>
          <w:rFonts w:ascii="Arial" w:hAnsi="Arial" w:cs="Arial"/>
          <w:color w:val="2E2E2E"/>
        </w:rPr>
        <w:t xml:space="preserve">de </w:t>
      </w:r>
      <w:r w:rsidR="0072264F">
        <w:rPr>
          <w:rFonts w:ascii="Arial" w:hAnsi="Arial" w:cs="Arial"/>
          <w:color w:val="2E2E2E"/>
        </w:rPr>
        <w:t>março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3424FA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64F" w:rsidRDefault="0072264F">
      <w:r>
        <w:separator/>
      </w:r>
    </w:p>
  </w:endnote>
  <w:endnote w:type="continuationSeparator" w:id="1">
    <w:p w:rsidR="0072264F" w:rsidRDefault="0072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4F" w:rsidRDefault="007226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64F" w:rsidRDefault="0072264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4F" w:rsidRDefault="0072264F">
    <w:pPr>
      <w:pStyle w:val="Rodap"/>
      <w:framePr w:wrap="around" w:vAnchor="text" w:hAnchor="margin" w:xAlign="right" w:y="1"/>
      <w:rPr>
        <w:rStyle w:val="Nmerodepgina"/>
      </w:rPr>
    </w:pPr>
  </w:p>
  <w:p w:rsidR="0072264F" w:rsidRPr="007A4ED1" w:rsidRDefault="0072264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72264F" w:rsidRPr="007A4ED1" w:rsidRDefault="0072264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72264F" w:rsidRPr="00DB3756" w:rsidRDefault="0072264F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72264F" w:rsidRPr="007A4ED1" w:rsidRDefault="007226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64F" w:rsidRDefault="0072264F">
      <w:r>
        <w:separator/>
      </w:r>
    </w:p>
  </w:footnote>
  <w:footnote w:type="continuationSeparator" w:id="1">
    <w:p w:rsidR="0072264F" w:rsidRDefault="00722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4F" w:rsidRDefault="0072264F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72264F" w:rsidRDefault="0072264F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72264F" w:rsidRPr="00962490" w:rsidRDefault="0072264F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23A2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64F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51E7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2562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4AC7"/>
    <w:rsid w:val="00D6706F"/>
    <w:rsid w:val="00D70CBE"/>
    <w:rsid w:val="00D72900"/>
    <w:rsid w:val="00D850EB"/>
    <w:rsid w:val="00D8714F"/>
    <w:rsid w:val="00D87C24"/>
    <w:rsid w:val="00D90779"/>
    <w:rsid w:val="00D90CB0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404F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674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4</cp:revision>
  <cp:lastPrinted>2018-03-12T17:16:00Z</cp:lastPrinted>
  <dcterms:created xsi:type="dcterms:W3CDTF">2018-03-23T17:05:00Z</dcterms:created>
  <dcterms:modified xsi:type="dcterms:W3CDTF">2018-03-23T17:06:00Z</dcterms:modified>
</cp:coreProperties>
</file>