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7B" w:rsidRDefault="00003363" w:rsidP="002E492C">
      <w:pPr>
        <w:rPr>
          <w:rStyle w:val="nfase"/>
          <w:rFonts w:ascii="Arial" w:hAnsi="Arial" w:cs="Arial"/>
          <w:b/>
          <w:i w:val="0"/>
        </w:rPr>
      </w:pPr>
      <w:r>
        <w:rPr>
          <w:rFonts w:ascii="Arial" w:hAnsi="Arial" w:cs="Arial"/>
          <w:sz w:val="24"/>
          <w:szCs w:val="24"/>
        </w:rPr>
        <w:tab/>
      </w:r>
    </w:p>
    <w:p w:rsidR="002E0CDE" w:rsidRPr="002F6F86" w:rsidRDefault="002E0CDE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CONTRATO N.º </w:t>
      </w:r>
      <w:r w:rsidR="000778F5">
        <w:rPr>
          <w:rFonts w:ascii="Arial" w:hAnsi="Arial" w:cs="Arial"/>
          <w:b/>
          <w:bCs/>
          <w:sz w:val="24"/>
          <w:szCs w:val="24"/>
        </w:rPr>
        <w:t>009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/ </w:t>
      </w:r>
      <w:r w:rsidR="003D3DA3" w:rsidRPr="002F6F86">
        <w:rPr>
          <w:rFonts w:ascii="Arial" w:hAnsi="Arial" w:cs="Arial"/>
          <w:b/>
          <w:bCs/>
          <w:sz w:val="24"/>
          <w:szCs w:val="24"/>
        </w:rPr>
        <w:t>201</w:t>
      </w:r>
      <w:r w:rsidR="00A46B6F">
        <w:rPr>
          <w:rFonts w:ascii="Arial" w:hAnsi="Arial" w:cs="Arial"/>
          <w:b/>
          <w:bCs/>
          <w:sz w:val="24"/>
          <w:szCs w:val="24"/>
        </w:rPr>
        <w:t>8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 w:rsidR="000778F5">
        <w:rPr>
          <w:rFonts w:ascii="Arial" w:hAnsi="Arial" w:cs="Arial"/>
          <w:b/>
          <w:bCs/>
          <w:sz w:val="24"/>
          <w:szCs w:val="24"/>
        </w:rPr>
        <w:t>002</w:t>
      </w:r>
      <w:r w:rsidRPr="002F6F86">
        <w:rPr>
          <w:rFonts w:ascii="Arial" w:hAnsi="Arial" w:cs="Arial"/>
          <w:b/>
          <w:bCs/>
          <w:sz w:val="24"/>
          <w:szCs w:val="24"/>
        </w:rPr>
        <w:t>/</w:t>
      </w:r>
      <w:r w:rsidR="003D3DA3" w:rsidRPr="002F6F86">
        <w:rPr>
          <w:rFonts w:ascii="Arial" w:hAnsi="Arial" w:cs="Arial"/>
          <w:b/>
          <w:bCs/>
          <w:sz w:val="24"/>
          <w:szCs w:val="24"/>
        </w:rPr>
        <w:t>201</w:t>
      </w:r>
      <w:r w:rsidR="00A46B6F">
        <w:rPr>
          <w:rFonts w:ascii="Arial" w:hAnsi="Arial" w:cs="Arial"/>
          <w:b/>
          <w:bCs/>
          <w:sz w:val="24"/>
          <w:szCs w:val="24"/>
        </w:rPr>
        <w:t>8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0778F5">
        <w:rPr>
          <w:rFonts w:ascii="Arial" w:hAnsi="Arial" w:cs="Arial"/>
          <w:b/>
          <w:bCs/>
          <w:sz w:val="24"/>
          <w:szCs w:val="24"/>
        </w:rPr>
        <w:t>012</w:t>
      </w:r>
      <w:r w:rsidRPr="002F6F86">
        <w:rPr>
          <w:rFonts w:ascii="Arial" w:hAnsi="Arial" w:cs="Arial"/>
          <w:b/>
          <w:bCs/>
          <w:sz w:val="24"/>
          <w:szCs w:val="24"/>
        </w:rPr>
        <w:t>/</w:t>
      </w:r>
      <w:r w:rsidR="003D3DA3" w:rsidRPr="002F6F86">
        <w:rPr>
          <w:rFonts w:ascii="Arial" w:hAnsi="Arial" w:cs="Arial"/>
          <w:b/>
          <w:bCs/>
          <w:sz w:val="24"/>
          <w:szCs w:val="24"/>
        </w:rPr>
        <w:t>201</w:t>
      </w:r>
      <w:r w:rsidR="00A46B6F">
        <w:rPr>
          <w:rFonts w:ascii="Arial" w:hAnsi="Arial" w:cs="Arial"/>
          <w:b/>
          <w:bCs/>
          <w:sz w:val="24"/>
          <w:szCs w:val="24"/>
        </w:rPr>
        <w:t>8</w:t>
      </w: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pStyle w:val="Rodap"/>
        <w:tabs>
          <w:tab w:val="left" w:pos="70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753A40" w:rsidRDefault="00A46B6F" w:rsidP="0099278F">
      <w:pPr>
        <w:pStyle w:val="Rodap"/>
        <w:tabs>
          <w:tab w:val="clear" w:pos="4419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FD7C8E">
        <w:rPr>
          <w:rFonts w:ascii="Arial" w:hAnsi="Arial" w:cs="Arial"/>
          <w:b/>
          <w:iCs/>
          <w:sz w:val="24"/>
          <w:szCs w:val="24"/>
        </w:rPr>
        <w:t xml:space="preserve">CONTRATAÇÃO DE EMPRESA </w:t>
      </w:r>
      <w:r>
        <w:rPr>
          <w:rFonts w:ascii="Arial" w:hAnsi="Arial" w:cs="Arial"/>
          <w:b/>
          <w:iCs/>
          <w:sz w:val="24"/>
          <w:szCs w:val="24"/>
        </w:rPr>
        <w:t>PARA CONSERTO DE IMPRESSORA MARCA HP, MODELO LASER JET</w:t>
      </w:r>
      <w:r w:rsidRPr="00FD7C8E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FLOW MFP,</w:t>
      </w:r>
      <w:r w:rsidR="00ED68F7" w:rsidRPr="00ED68F7">
        <w:rPr>
          <w:rFonts w:ascii="Arial" w:hAnsi="Arial" w:cs="Arial"/>
          <w:b/>
          <w:iCs/>
          <w:sz w:val="24"/>
          <w:szCs w:val="24"/>
        </w:rPr>
        <w:t xml:space="preserve"> QUE ENTRE SI CELEBRAM</w:t>
      </w:r>
      <w:r w:rsidR="00ED68F7" w:rsidRPr="00ED68F7">
        <w:rPr>
          <w:rFonts w:ascii="Arial" w:hAnsi="Arial" w:cs="Arial"/>
          <w:b/>
          <w:bCs/>
          <w:sz w:val="24"/>
          <w:szCs w:val="24"/>
        </w:rPr>
        <w:t xml:space="preserve"> O MUNICÍPIO DE MATINHOS E</w:t>
      </w:r>
      <w:proofErr w:type="gramStart"/>
      <w:r w:rsidR="00ED68F7" w:rsidRPr="00ED68F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Style w:val="nfase"/>
          <w:rFonts w:ascii="Arial" w:hAnsi="Arial" w:cs="Arial"/>
          <w:b/>
          <w:i w:val="0"/>
          <w:sz w:val="24"/>
          <w:szCs w:val="24"/>
        </w:rPr>
        <w:t>EHP COMERCIO E MANUTENÇÃO DE INFORMATICA EIRELI – ME</w:t>
      </w:r>
      <w:r w:rsidR="00ED68F7" w:rsidRPr="00ED68F7">
        <w:rPr>
          <w:rFonts w:ascii="Arial" w:hAnsi="Arial" w:cs="Arial"/>
          <w:b/>
          <w:bCs/>
          <w:sz w:val="24"/>
          <w:szCs w:val="24"/>
        </w:rPr>
        <w:t>.</w:t>
      </w:r>
    </w:p>
    <w:p w:rsidR="00ED68F7" w:rsidRPr="00ED68F7" w:rsidRDefault="00ED68F7" w:rsidP="0099278F">
      <w:pPr>
        <w:pStyle w:val="Rodap"/>
        <w:tabs>
          <w:tab w:val="clear" w:pos="4419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2E0CDE" w:rsidRPr="002F6F86" w:rsidRDefault="002E0CDE" w:rsidP="00517DD4">
      <w:pPr>
        <w:pStyle w:val="Rodap"/>
        <w:tabs>
          <w:tab w:val="left" w:pos="70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Pelo presente instrumento, o </w:t>
      </w:r>
      <w:r w:rsidRPr="002F6F86">
        <w:rPr>
          <w:rFonts w:ascii="Arial" w:hAnsi="Arial" w:cs="Arial"/>
          <w:b/>
          <w:sz w:val="24"/>
          <w:szCs w:val="24"/>
        </w:rPr>
        <w:t>MUNICÍPIO DE MATINHOS</w:t>
      </w:r>
      <w:r w:rsidRPr="002F6F86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 xml:space="preserve">, representado neste ato pelo Exmo Prefeito Municipal Sr. </w:t>
      </w:r>
      <w:r w:rsidR="0000632B" w:rsidRPr="002F6F86">
        <w:rPr>
          <w:rFonts w:ascii="Arial" w:hAnsi="Arial" w:cs="Arial"/>
          <w:sz w:val="24"/>
          <w:szCs w:val="24"/>
        </w:rPr>
        <w:t xml:space="preserve">Ruy </w:t>
      </w:r>
      <w:proofErr w:type="spellStart"/>
      <w:r w:rsidR="0000632B" w:rsidRPr="002F6F86">
        <w:rPr>
          <w:rFonts w:ascii="Arial" w:hAnsi="Arial" w:cs="Arial"/>
          <w:sz w:val="24"/>
          <w:szCs w:val="24"/>
        </w:rPr>
        <w:t>Hauer</w:t>
      </w:r>
      <w:proofErr w:type="spellEnd"/>
      <w:r w:rsidR="0000632B" w:rsidRPr="002F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32B" w:rsidRPr="002F6F86">
        <w:rPr>
          <w:rFonts w:ascii="Arial" w:hAnsi="Arial" w:cs="Arial"/>
          <w:sz w:val="24"/>
          <w:szCs w:val="24"/>
        </w:rPr>
        <w:t>Reichert</w:t>
      </w:r>
      <w:proofErr w:type="spellEnd"/>
      <w:r w:rsidRPr="002F6F86">
        <w:rPr>
          <w:rFonts w:ascii="Arial" w:hAnsi="Arial" w:cs="Arial"/>
          <w:sz w:val="24"/>
          <w:szCs w:val="24"/>
        </w:rPr>
        <w:t xml:space="preserve">, em pleno exercício de seu mandato e funções, portador do RG n.º </w:t>
      </w:r>
      <w:r w:rsidR="0000632B" w:rsidRPr="002F6F86">
        <w:rPr>
          <w:rFonts w:ascii="Arial" w:hAnsi="Arial" w:cs="Arial"/>
          <w:sz w:val="24"/>
          <w:szCs w:val="24"/>
        </w:rPr>
        <w:t>795.304-6</w:t>
      </w:r>
      <w:r w:rsidRPr="002F6F86">
        <w:rPr>
          <w:rFonts w:ascii="Arial" w:hAnsi="Arial" w:cs="Arial"/>
          <w:sz w:val="24"/>
          <w:szCs w:val="24"/>
        </w:rPr>
        <w:t xml:space="preserve"> PR e do CPF sob n.º </w:t>
      </w:r>
      <w:r w:rsidR="0000632B" w:rsidRPr="002F6F86">
        <w:rPr>
          <w:rFonts w:ascii="Arial" w:hAnsi="Arial" w:cs="Arial"/>
          <w:sz w:val="24"/>
          <w:szCs w:val="24"/>
        </w:rPr>
        <w:t>354.262.099-87</w:t>
      </w:r>
      <w:r w:rsidRPr="002F6F86">
        <w:rPr>
          <w:rFonts w:ascii="Arial" w:hAnsi="Arial" w:cs="Arial"/>
          <w:sz w:val="24"/>
          <w:szCs w:val="24"/>
        </w:rPr>
        <w:t xml:space="preserve"> e a</w:t>
      </w:r>
      <w:r w:rsidR="00C17498" w:rsidRPr="002F6F86">
        <w:rPr>
          <w:rFonts w:ascii="Arial" w:hAnsi="Arial" w:cs="Arial"/>
          <w:sz w:val="24"/>
          <w:szCs w:val="24"/>
        </w:rPr>
        <w:t xml:space="preserve"> </w:t>
      </w:r>
      <w:r w:rsidR="0099278F" w:rsidRPr="00ED68F7">
        <w:rPr>
          <w:rFonts w:ascii="Arial" w:hAnsi="Arial" w:cs="Arial"/>
          <w:sz w:val="24"/>
          <w:szCs w:val="24"/>
        </w:rPr>
        <w:t xml:space="preserve">empresa </w:t>
      </w:r>
      <w:r w:rsidR="00A46B6F">
        <w:rPr>
          <w:rStyle w:val="nfase"/>
          <w:rFonts w:ascii="Arial" w:hAnsi="Arial" w:cs="Arial"/>
          <w:b/>
          <w:i w:val="0"/>
          <w:sz w:val="24"/>
          <w:szCs w:val="24"/>
        </w:rPr>
        <w:t>EHP COMERCIO E MANUTENÇÃO DE INFORMATICA EIRELI – ME</w:t>
      </w:r>
      <w:r w:rsidRPr="002F6F86">
        <w:rPr>
          <w:rFonts w:ascii="Arial" w:hAnsi="Arial" w:cs="Arial"/>
          <w:sz w:val="24"/>
          <w:szCs w:val="24"/>
        </w:rPr>
        <w:t xml:space="preserve">, inscrita no CNPJ N.º </w:t>
      </w:r>
      <w:r w:rsidR="00A46B6F" w:rsidRPr="00A46B6F">
        <w:rPr>
          <w:rFonts w:ascii="Arial" w:hAnsi="Arial" w:cs="Arial"/>
          <w:sz w:val="24"/>
          <w:szCs w:val="24"/>
        </w:rPr>
        <w:t>27.997.391/0001-17</w:t>
      </w:r>
      <w:r w:rsidR="00ED68F7">
        <w:rPr>
          <w:rFonts w:ascii="Arial" w:hAnsi="Arial" w:cs="Arial"/>
          <w:sz w:val="24"/>
          <w:szCs w:val="24"/>
        </w:rPr>
        <w:t xml:space="preserve">, com sede a </w:t>
      </w:r>
      <w:r w:rsidR="00A46B6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46B6F">
        <w:rPr>
          <w:rFonts w:ascii="Arial" w:hAnsi="Arial" w:cs="Arial"/>
          <w:sz w:val="24"/>
          <w:szCs w:val="24"/>
        </w:rPr>
        <w:t>Piquiri</w:t>
      </w:r>
      <w:proofErr w:type="spellEnd"/>
      <w:r w:rsidRPr="002F6F86">
        <w:rPr>
          <w:rFonts w:ascii="Arial" w:hAnsi="Arial" w:cs="Arial"/>
          <w:sz w:val="24"/>
          <w:szCs w:val="24"/>
        </w:rPr>
        <w:t xml:space="preserve">, n.º </w:t>
      </w:r>
      <w:r w:rsidR="00A46B6F">
        <w:rPr>
          <w:rFonts w:ascii="Arial" w:hAnsi="Arial" w:cs="Arial"/>
          <w:sz w:val="24"/>
          <w:szCs w:val="24"/>
        </w:rPr>
        <w:t>1100</w:t>
      </w:r>
      <w:r w:rsidRPr="002F6F86">
        <w:rPr>
          <w:rFonts w:ascii="Arial" w:hAnsi="Arial" w:cs="Arial"/>
          <w:sz w:val="24"/>
          <w:szCs w:val="24"/>
        </w:rPr>
        <w:t xml:space="preserve">, </w:t>
      </w:r>
      <w:r w:rsidR="007C47FD" w:rsidRPr="002F6F86">
        <w:rPr>
          <w:rFonts w:ascii="Arial" w:hAnsi="Arial" w:cs="Arial"/>
          <w:sz w:val="24"/>
          <w:szCs w:val="24"/>
        </w:rPr>
        <w:t xml:space="preserve">bairro </w:t>
      </w:r>
      <w:r w:rsidR="00A46B6F">
        <w:rPr>
          <w:rFonts w:ascii="Arial" w:hAnsi="Arial" w:cs="Arial"/>
          <w:sz w:val="24"/>
          <w:szCs w:val="24"/>
        </w:rPr>
        <w:t>Prado Velho</w:t>
      </w:r>
      <w:r w:rsidR="007C47FD" w:rsidRPr="002F6F86">
        <w:rPr>
          <w:rFonts w:ascii="Arial" w:hAnsi="Arial" w:cs="Arial"/>
          <w:sz w:val="24"/>
          <w:szCs w:val="24"/>
        </w:rPr>
        <w:t xml:space="preserve">, na cidade de </w:t>
      </w:r>
      <w:r w:rsidR="00ED68F7">
        <w:rPr>
          <w:rFonts w:ascii="Arial" w:hAnsi="Arial" w:cs="Arial"/>
          <w:sz w:val="24"/>
          <w:szCs w:val="24"/>
        </w:rPr>
        <w:t>Curitiba</w:t>
      </w:r>
      <w:r w:rsidRPr="002F6F86">
        <w:rPr>
          <w:rFonts w:ascii="Arial" w:hAnsi="Arial" w:cs="Arial"/>
          <w:sz w:val="24"/>
          <w:szCs w:val="24"/>
        </w:rPr>
        <w:t xml:space="preserve">, Estado do </w:t>
      </w:r>
      <w:r w:rsidR="00ED68F7">
        <w:rPr>
          <w:rFonts w:ascii="Arial" w:hAnsi="Arial" w:cs="Arial"/>
          <w:sz w:val="24"/>
          <w:szCs w:val="24"/>
        </w:rPr>
        <w:t>Paraná</w:t>
      </w:r>
      <w:r w:rsidRPr="002F6F86">
        <w:rPr>
          <w:rFonts w:ascii="Arial" w:hAnsi="Arial" w:cs="Arial"/>
          <w:sz w:val="24"/>
          <w:szCs w:val="24"/>
        </w:rPr>
        <w:t xml:space="preserve">, doravante denominada </w:t>
      </w:r>
      <w:r w:rsidRPr="002F6F86">
        <w:rPr>
          <w:rFonts w:ascii="Arial" w:hAnsi="Arial" w:cs="Arial"/>
          <w:b/>
          <w:bCs/>
          <w:sz w:val="24"/>
          <w:szCs w:val="24"/>
        </w:rPr>
        <w:t>CONTRATADA</w:t>
      </w:r>
      <w:r w:rsidRPr="002F6F86">
        <w:rPr>
          <w:rFonts w:ascii="Arial" w:hAnsi="Arial" w:cs="Arial"/>
          <w:sz w:val="24"/>
          <w:szCs w:val="24"/>
        </w:rPr>
        <w:t xml:space="preserve">, representada neste ato por </w:t>
      </w:r>
      <w:r w:rsidR="00C17498" w:rsidRPr="002F6F86">
        <w:rPr>
          <w:rFonts w:ascii="Arial" w:hAnsi="Arial" w:cs="Arial"/>
          <w:sz w:val="24"/>
          <w:szCs w:val="24"/>
        </w:rPr>
        <w:t>seu representante legal</w:t>
      </w:r>
      <w:r w:rsidRPr="002F6F86">
        <w:rPr>
          <w:rFonts w:ascii="Arial" w:hAnsi="Arial" w:cs="Arial"/>
          <w:sz w:val="24"/>
          <w:szCs w:val="24"/>
        </w:rPr>
        <w:t xml:space="preserve"> </w:t>
      </w:r>
      <w:r w:rsidR="00A46B6F">
        <w:rPr>
          <w:rFonts w:ascii="Arial" w:hAnsi="Arial" w:cs="Arial"/>
          <w:sz w:val="24"/>
          <w:szCs w:val="24"/>
        </w:rPr>
        <w:t xml:space="preserve">Sr. Edmundo </w:t>
      </w:r>
      <w:proofErr w:type="spellStart"/>
      <w:r w:rsidR="00A46B6F">
        <w:rPr>
          <w:rFonts w:ascii="Arial" w:hAnsi="Arial" w:cs="Arial"/>
          <w:sz w:val="24"/>
          <w:szCs w:val="24"/>
        </w:rPr>
        <w:t>Mutti</w:t>
      </w:r>
      <w:proofErr w:type="spellEnd"/>
      <w:r w:rsidR="00A46B6F">
        <w:rPr>
          <w:rFonts w:ascii="Arial" w:hAnsi="Arial" w:cs="Arial"/>
          <w:sz w:val="24"/>
          <w:szCs w:val="24"/>
        </w:rPr>
        <w:t xml:space="preserve"> Klein,</w:t>
      </w:r>
      <w:r w:rsidR="002F6F86" w:rsidRPr="00655926">
        <w:rPr>
          <w:rFonts w:ascii="Arial" w:hAnsi="Arial" w:cs="Arial"/>
          <w:sz w:val="24"/>
          <w:szCs w:val="24"/>
        </w:rPr>
        <w:t xml:space="preserve"> portador do RG n.º </w:t>
      </w:r>
      <w:r w:rsidR="00A46B6F">
        <w:rPr>
          <w:rFonts w:ascii="Arial" w:hAnsi="Arial" w:cs="Arial"/>
          <w:sz w:val="24"/>
          <w:szCs w:val="24"/>
        </w:rPr>
        <w:t>6073947721</w:t>
      </w:r>
      <w:r w:rsidR="002F6F86" w:rsidRPr="00655926">
        <w:rPr>
          <w:rFonts w:ascii="Arial" w:hAnsi="Arial" w:cs="Arial"/>
          <w:sz w:val="24"/>
          <w:szCs w:val="24"/>
        </w:rPr>
        <w:t xml:space="preserve">, </w:t>
      </w:r>
      <w:r w:rsidR="002F6F86" w:rsidRPr="00655926">
        <w:rPr>
          <w:rFonts w:ascii="Arial" w:hAnsi="Arial" w:cs="Arial"/>
          <w:bCs/>
          <w:sz w:val="24"/>
          <w:szCs w:val="24"/>
        </w:rPr>
        <w:t xml:space="preserve">e inscrito no CPF n.º </w:t>
      </w:r>
      <w:r w:rsidR="00A46B6F">
        <w:rPr>
          <w:rFonts w:ascii="Arial" w:hAnsi="Arial" w:cs="Arial"/>
          <w:bCs/>
          <w:sz w:val="24"/>
          <w:szCs w:val="24"/>
        </w:rPr>
        <w:t>986.228.460-91</w:t>
      </w:r>
      <w:r w:rsidRPr="00655926">
        <w:rPr>
          <w:rFonts w:ascii="Arial" w:hAnsi="Arial" w:cs="Arial"/>
          <w:sz w:val="24"/>
          <w:szCs w:val="24"/>
        </w:rPr>
        <w:t>,</w:t>
      </w:r>
      <w:r w:rsidRPr="002F6F86">
        <w:rPr>
          <w:rFonts w:ascii="Arial" w:hAnsi="Arial" w:cs="Arial"/>
          <w:sz w:val="24"/>
          <w:szCs w:val="24"/>
        </w:rPr>
        <w:t xml:space="preserve"> nos termos da Lei Federal n.º 8.666/93 e suas alterações, têm entre si justa e acordada a celebração do presente Contrato mediante as seguintes cláusulas e condições:</w:t>
      </w:r>
    </w:p>
    <w:p w:rsidR="00517DD4" w:rsidRPr="002F6F86" w:rsidRDefault="00517DD4" w:rsidP="00517DD4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517DD4" w:rsidRPr="002F6F86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 objeto do presente é a </w:t>
      </w:r>
      <w:r w:rsidR="00A46B6F" w:rsidRPr="00FD7C8E">
        <w:rPr>
          <w:rFonts w:ascii="Arial" w:hAnsi="Arial" w:cs="Arial"/>
          <w:b/>
          <w:iCs/>
          <w:sz w:val="24"/>
          <w:szCs w:val="24"/>
        </w:rPr>
        <w:t xml:space="preserve">CONTRATAÇÃO DE EMPRESA </w:t>
      </w:r>
      <w:r w:rsidR="00A46B6F">
        <w:rPr>
          <w:rFonts w:ascii="Arial" w:hAnsi="Arial" w:cs="Arial"/>
          <w:b/>
          <w:iCs/>
          <w:sz w:val="24"/>
          <w:szCs w:val="24"/>
        </w:rPr>
        <w:t>PARA CONSERTO DE IMPRESSORA MARCA HP, MODELO LASER JET</w:t>
      </w:r>
      <w:r w:rsidR="00A46B6F" w:rsidRPr="00FD7C8E">
        <w:rPr>
          <w:rFonts w:ascii="Arial" w:hAnsi="Arial" w:cs="Arial"/>
          <w:b/>
          <w:iCs/>
          <w:sz w:val="24"/>
          <w:szCs w:val="24"/>
        </w:rPr>
        <w:t xml:space="preserve"> </w:t>
      </w:r>
      <w:r w:rsidR="00A46B6F">
        <w:rPr>
          <w:rFonts w:ascii="Arial" w:hAnsi="Arial" w:cs="Arial"/>
          <w:b/>
          <w:iCs/>
          <w:sz w:val="24"/>
          <w:szCs w:val="24"/>
        </w:rPr>
        <w:t>FLOW MFP</w:t>
      </w:r>
      <w:r w:rsidR="00A46B6F" w:rsidRPr="00A46B6F">
        <w:rPr>
          <w:rFonts w:ascii="Arial" w:hAnsi="Arial" w:cs="Arial"/>
          <w:iCs/>
          <w:sz w:val="24"/>
          <w:szCs w:val="24"/>
        </w:rPr>
        <w:t>,</w:t>
      </w:r>
      <w:r w:rsidR="007C47FD" w:rsidRPr="002F6F86">
        <w:rPr>
          <w:rFonts w:ascii="Arial" w:hAnsi="Arial" w:cs="Arial"/>
          <w:sz w:val="24"/>
          <w:szCs w:val="24"/>
        </w:rPr>
        <w:t xml:space="preserve"> </w:t>
      </w:r>
      <w:r w:rsidRPr="002F6F86">
        <w:rPr>
          <w:rFonts w:ascii="Arial" w:hAnsi="Arial" w:cs="Arial"/>
          <w:sz w:val="24"/>
          <w:szCs w:val="24"/>
        </w:rPr>
        <w:t xml:space="preserve">para atender a solicitação da Secretaria Municipal de </w:t>
      </w:r>
      <w:r w:rsidR="00ED68F7">
        <w:rPr>
          <w:rFonts w:ascii="Arial" w:hAnsi="Arial" w:cs="Arial"/>
          <w:sz w:val="24"/>
          <w:szCs w:val="24"/>
        </w:rPr>
        <w:t>Saúde</w:t>
      </w:r>
      <w:r w:rsidRPr="002F6F86">
        <w:rPr>
          <w:rFonts w:ascii="Arial" w:hAnsi="Arial" w:cs="Arial"/>
          <w:sz w:val="24"/>
          <w:szCs w:val="24"/>
        </w:rPr>
        <w:t>, conforme especificado abaixo:</w:t>
      </w:r>
    </w:p>
    <w:p w:rsidR="00517DD4" w:rsidRPr="002F6F86" w:rsidRDefault="00517DD4" w:rsidP="00517DD4">
      <w:pPr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681"/>
        <w:gridCol w:w="754"/>
        <w:gridCol w:w="5445"/>
        <w:gridCol w:w="1073"/>
        <w:gridCol w:w="1354"/>
      </w:tblGrid>
      <w:tr w:rsidR="00E32D2B" w:rsidRPr="00CE06E5" w:rsidTr="00E32D2B">
        <w:trPr>
          <w:jc w:val="center"/>
        </w:trPr>
        <w:tc>
          <w:tcPr>
            <w:tcW w:w="599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54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QTD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445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E32D2B" w:rsidRPr="00CE06E5" w:rsidTr="00E32D2B">
        <w:trPr>
          <w:jc w:val="center"/>
        </w:trPr>
        <w:tc>
          <w:tcPr>
            <w:tcW w:w="599" w:type="dxa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7" w:type="dxa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SVÇ</w:t>
            </w:r>
          </w:p>
        </w:tc>
        <w:tc>
          <w:tcPr>
            <w:tcW w:w="5445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Conserto de impressora médio porte marca HP - modelo: LASERJET FLOW MFP nº de série: MXFCG6H01.</w:t>
            </w:r>
          </w:p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 xml:space="preserve">O serviço compreende em: desmontagem, montagem, substituição e fornecimento de placa </w:t>
            </w:r>
            <w:proofErr w:type="spellStart"/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formatter</w:t>
            </w:r>
            <w:proofErr w:type="spellEnd"/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 xml:space="preserve"> e conjunto completo do painel, utilizando peças específicas e originais para o modelo. Realizar programações e testes de funcionamento, disponibilizando garantia mínima de 01 ano para as peças e 03 meses para os serviços. Todo material e ferramentas necessários para a execução dos serviços ficará por conta da empresa contratada. Demais despesas, taxas e encargos por conta da empresa contratada.</w:t>
            </w:r>
          </w:p>
        </w:tc>
        <w:tc>
          <w:tcPr>
            <w:tcW w:w="977" w:type="dxa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086" w:type="dxa"/>
          </w:tcPr>
          <w:p w:rsidR="00E32D2B" w:rsidRPr="00F1257D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color w:val="000000"/>
                <w:sz w:val="22"/>
                <w:szCs w:val="22"/>
              </w:rPr>
              <w:t>6.800,00</w:t>
            </w:r>
          </w:p>
        </w:tc>
      </w:tr>
      <w:tr w:rsidR="00E32D2B" w:rsidRPr="00CE06E5" w:rsidTr="00E32D2B">
        <w:trPr>
          <w:jc w:val="center"/>
        </w:trPr>
        <w:tc>
          <w:tcPr>
            <w:tcW w:w="599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45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6" w:type="dxa"/>
          </w:tcPr>
          <w:p w:rsidR="00E32D2B" w:rsidRPr="00CE06E5" w:rsidRDefault="00E32D2B" w:rsidP="0000336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06E5">
              <w:rPr>
                <w:rFonts w:ascii="Arial" w:hAnsi="Arial" w:cs="Arial"/>
                <w:b/>
                <w:color w:val="000000"/>
                <w:sz w:val="22"/>
                <w:szCs w:val="22"/>
              </w:rPr>
              <w:t>R$6.800,00</w:t>
            </w:r>
          </w:p>
        </w:tc>
      </w:tr>
    </w:tbl>
    <w:p w:rsidR="00ED68F7" w:rsidRPr="002F6F86" w:rsidRDefault="00ED68F7" w:rsidP="00517DD4">
      <w:pPr>
        <w:jc w:val="both"/>
        <w:rPr>
          <w:rFonts w:ascii="Arial" w:hAnsi="Arial" w:cs="Arial"/>
          <w:sz w:val="24"/>
          <w:szCs w:val="24"/>
        </w:rPr>
      </w:pPr>
    </w:p>
    <w:p w:rsidR="000C73CA" w:rsidRPr="002F6F86" w:rsidRDefault="000C73CA" w:rsidP="00517DD4">
      <w:pPr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SEGUNDA – VIGÊNCIA DO CONTRATO </w:t>
      </w:r>
    </w:p>
    <w:p w:rsidR="00517DD4" w:rsidRDefault="00517DD4" w:rsidP="00ED68F7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 prazo de vigência do presente </w:t>
      </w:r>
      <w:r w:rsidR="00655926">
        <w:rPr>
          <w:rFonts w:ascii="Arial" w:hAnsi="Arial" w:cs="Arial"/>
          <w:sz w:val="24"/>
          <w:szCs w:val="24"/>
        </w:rPr>
        <w:t xml:space="preserve">contrato </w:t>
      </w:r>
      <w:r w:rsidR="00ED68F7">
        <w:rPr>
          <w:rFonts w:ascii="Arial" w:hAnsi="Arial" w:cs="Arial"/>
          <w:sz w:val="24"/>
          <w:szCs w:val="24"/>
        </w:rPr>
        <w:t>será de 60 (sessenta) dias.</w:t>
      </w:r>
    </w:p>
    <w:p w:rsidR="00ED68F7" w:rsidRPr="002F6F86" w:rsidRDefault="00ED68F7" w:rsidP="00ED68F7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517DD4" w:rsidRPr="002F6F86" w:rsidRDefault="00517DD4" w:rsidP="00517D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 pagamento será efetuado pela 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2F6F86">
        <w:rPr>
          <w:rFonts w:ascii="Arial" w:hAnsi="Arial" w:cs="Arial"/>
          <w:sz w:val="24"/>
          <w:szCs w:val="24"/>
        </w:rPr>
        <w:t>em até 30 (trinta) dias,</w:t>
      </w:r>
      <w:proofErr w:type="gramStart"/>
      <w:r w:rsidRPr="002F6F8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F6F86">
        <w:rPr>
          <w:rFonts w:ascii="Arial" w:hAnsi="Arial" w:cs="Arial"/>
          <w:color w:val="000000"/>
          <w:sz w:val="24"/>
          <w:szCs w:val="24"/>
        </w:rPr>
        <w:t>contados a partir da aprovação do respectivo processo pelo órgão competente, mediante apresentação da respectiva nota fiscal, acompanhada das Certidões Negativas de Débitos do INSS e FGTS.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CLÁUSULA QUARTA - DOS RECURSOS</w:t>
      </w:r>
    </w:p>
    <w:p w:rsidR="00517DD4" w:rsidRPr="002F6F86" w:rsidRDefault="00517DD4" w:rsidP="002E0CDE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2F6F86">
        <w:rPr>
          <w:rFonts w:ascii="Arial" w:hAnsi="Arial" w:cs="Arial"/>
          <w:bCs/>
          <w:sz w:val="24"/>
          <w:szCs w:val="24"/>
        </w:rPr>
        <w:t>O pagamento será efetuado com recursos próprios do Município, com</w:t>
      </w:r>
      <w:proofErr w:type="gramStart"/>
      <w:r w:rsidRPr="002F6F8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F6F86">
        <w:rPr>
          <w:rFonts w:ascii="Arial" w:hAnsi="Arial" w:cs="Arial"/>
          <w:bCs/>
          <w:sz w:val="24"/>
          <w:szCs w:val="24"/>
        </w:rPr>
        <w:t>a seguinte Dotação Orçamentária:</w:t>
      </w:r>
    </w:p>
    <w:p w:rsidR="002E0CDE" w:rsidRPr="002F6F86" w:rsidRDefault="002E0CDE" w:rsidP="00517DD4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-2"/>
        <w:tblW w:w="0" w:type="auto"/>
        <w:tblLook w:val="04A0"/>
      </w:tblPr>
      <w:tblGrid>
        <w:gridCol w:w="2099"/>
        <w:gridCol w:w="2219"/>
        <w:gridCol w:w="2218"/>
        <w:gridCol w:w="3046"/>
      </w:tblGrid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</w:tc>
        <w:tc>
          <w:tcPr>
            <w:tcW w:w="7483" w:type="dxa"/>
            <w:gridSpan w:val="3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2D2B">
              <w:rPr>
                <w:rFonts w:ascii="Arial" w:hAnsi="Arial" w:cs="Arial"/>
                <w:sz w:val="22"/>
                <w:szCs w:val="22"/>
              </w:rPr>
              <w:t>05 Secretaria</w:t>
            </w:r>
            <w:proofErr w:type="gramEnd"/>
            <w:r w:rsidRPr="00E32D2B">
              <w:rPr>
                <w:rFonts w:ascii="Arial" w:hAnsi="Arial" w:cs="Arial"/>
                <w:sz w:val="22"/>
                <w:szCs w:val="22"/>
              </w:rPr>
              <w:t xml:space="preserve"> de Finanças</w:t>
            </w:r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Unidade:</w:t>
            </w:r>
          </w:p>
        </w:tc>
        <w:tc>
          <w:tcPr>
            <w:tcW w:w="7483" w:type="dxa"/>
            <w:gridSpan w:val="3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2D2B">
              <w:rPr>
                <w:rFonts w:ascii="Arial" w:hAnsi="Arial" w:cs="Arial"/>
                <w:sz w:val="22"/>
                <w:szCs w:val="22"/>
              </w:rPr>
              <w:t>05.01 Gabinete</w:t>
            </w:r>
            <w:proofErr w:type="gramEnd"/>
            <w:r w:rsidRPr="00E32D2B">
              <w:rPr>
                <w:rFonts w:ascii="Arial" w:hAnsi="Arial" w:cs="Arial"/>
                <w:sz w:val="22"/>
                <w:szCs w:val="22"/>
              </w:rPr>
              <w:t xml:space="preserve"> do Secretário</w:t>
            </w:r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Funcional Programática:</w:t>
            </w:r>
          </w:p>
        </w:tc>
        <w:tc>
          <w:tcPr>
            <w:tcW w:w="7483" w:type="dxa"/>
            <w:gridSpan w:val="3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04.123.0102.2011.000</w:t>
            </w:r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Projeto/Atividade:</w:t>
            </w:r>
          </w:p>
        </w:tc>
        <w:tc>
          <w:tcPr>
            <w:tcW w:w="7483" w:type="dxa"/>
            <w:gridSpan w:val="3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Manutenção da Secretaria de Finanças</w:t>
            </w:r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Reduzido</w:t>
            </w:r>
            <w:r w:rsidRPr="00E32D2B">
              <w:rPr>
                <w:rFonts w:ascii="Arial" w:hAnsi="Arial" w:cs="Arial"/>
                <w:sz w:val="22"/>
                <w:szCs w:val="22"/>
              </w:rPr>
              <w:t>: 5358</w:t>
            </w:r>
          </w:p>
        </w:tc>
        <w:tc>
          <w:tcPr>
            <w:tcW w:w="2219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Categoria Econômica:</w:t>
            </w:r>
          </w:p>
        </w:tc>
        <w:tc>
          <w:tcPr>
            <w:tcW w:w="2218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33.90.40.00</w:t>
            </w:r>
          </w:p>
        </w:tc>
        <w:tc>
          <w:tcPr>
            <w:tcW w:w="3046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2D2B">
              <w:rPr>
                <w:rFonts w:ascii="Arial" w:hAnsi="Arial" w:cs="Arial"/>
                <w:sz w:val="22"/>
                <w:szCs w:val="22"/>
              </w:rPr>
              <w:t>Outros Serviços de Terceiro Pessoa Jurídica</w:t>
            </w:r>
            <w:proofErr w:type="gramEnd"/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Desdobramento Reduzido</w:t>
            </w:r>
          </w:p>
        </w:tc>
        <w:tc>
          <w:tcPr>
            <w:tcW w:w="2219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5376</w:t>
            </w:r>
          </w:p>
        </w:tc>
        <w:tc>
          <w:tcPr>
            <w:tcW w:w="2218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33.90.40.57</w:t>
            </w:r>
          </w:p>
        </w:tc>
        <w:tc>
          <w:tcPr>
            <w:tcW w:w="3046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Serviços de Processamento de Dados</w:t>
            </w:r>
          </w:p>
        </w:tc>
      </w:tr>
      <w:tr w:rsidR="00E32D2B" w:rsidRPr="00E32D2B" w:rsidTr="00E32D2B">
        <w:tc>
          <w:tcPr>
            <w:tcW w:w="2015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Fonte de Recurso:</w:t>
            </w:r>
          </w:p>
        </w:tc>
        <w:tc>
          <w:tcPr>
            <w:tcW w:w="2219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D2B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218" w:type="dxa"/>
          </w:tcPr>
          <w:p w:rsidR="00E32D2B" w:rsidRPr="00E32D2B" w:rsidRDefault="00E32D2B" w:rsidP="00966A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 xml:space="preserve">Reserva nº </w:t>
            </w:r>
            <w:r w:rsidR="00966AB7">
              <w:rPr>
                <w:rFonts w:ascii="Arial" w:hAnsi="Arial" w:cs="Arial"/>
                <w:b/>
                <w:sz w:val="22"/>
                <w:szCs w:val="22"/>
              </w:rPr>
              <w:t>432</w:t>
            </w:r>
          </w:p>
        </w:tc>
        <w:tc>
          <w:tcPr>
            <w:tcW w:w="3046" w:type="dxa"/>
          </w:tcPr>
          <w:p w:rsidR="00E32D2B" w:rsidRPr="00E32D2B" w:rsidRDefault="00E32D2B" w:rsidP="00E32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2D2B">
              <w:rPr>
                <w:rFonts w:ascii="Arial" w:hAnsi="Arial" w:cs="Arial"/>
                <w:b/>
                <w:sz w:val="22"/>
                <w:szCs w:val="22"/>
              </w:rPr>
              <w:t>R$ 6.800,00</w:t>
            </w:r>
          </w:p>
        </w:tc>
      </w:tr>
    </w:tbl>
    <w:p w:rsidR="00E32D2B" w:rsidRPr="002F6F86" w:rsidRDefault="00E32D2B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2F6F86">
        <w:rPr>
          <w:rFonts w:ascii="Arial" w:hAnsi="Arial" w:cs="Arial"/>
          <w:b/>
          <w:sz w:val="24"/>
          <w:szCs w:val="24"/>
        </w:rPr>
        <w:t>QUINTA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517DD4" w:rsidRPr="002F6F86" w:rsidRDefault="00517DD4" w:rsidP="00517DD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 contratante pagará a </w:t>
      </w:r>
      <w:r w:rsidRPr="002F6F86">
        <w:rPr>
          <w:rFonts w:ascii="Arial" w:hAnsi="Arial" w:cs="Arial"/>
          <w:b/>
          <w:sz w:val="24"/>
          <w:szCs w:val="24"/>
        </w:rPr>
        <w:t>CONTRATADA</w:t>
      </w:r>
      <w:r w:rsidRPr="002F6F86">
        <w:rPr>
          <w:rFonts w:ascii="Arial" w:hAnsi="Arial" w:cs="Arial"/>
          <w:sz w:val="24"/>
          <w:szCs w:val="24"/>
        </w:rPr>
        <w:t xml:space="preserve"> o valor global de </w:t>
      </w:r>
      <w:r w:rsidRPr="002F6F86">
        <w:rPr>
          <w:rFonts w:ascii="Arial" w:hAnsi="Arial" w:cs="Arial"/>
          <w:b/>
          <w:bCs/>
          <w:sz w:val="24"/>
          <w:szCs w:val="24"/>
        </w:rPr>
        <w:t>R$</w:t>
      </w:r>
      <w:r w:rsidR="00E32D2B">
        <w:rPr>
          <w:rFonts w:ascii="Arial" w:hAnsi="Arial" w:cs="Arial"/>
          <w:b/>
          <w:bCs/>
          <w:sz w:val="24"/>
          <w:szCs w:val="24"/>
        </w:rPr>
        <w:t>6.800,00 (seis mil e oitocentos reais)</w:t>
      </w:r>
      <w:r w:rsidRPr="002F6F86">
        <w:rPr>
          <w:rFonts w:ascii="Arial" w:hAnsi="Arial" w:cs="Arial"/>
          <w:color w:val="2E2E2E"/>
          <w:sz w:val="24"/>
          <w:szCs w:val="24"/>
        </w:rPr>
        <w:t>,</w:t>
      </w:r>
      <w:r w:rsidR="002E586C">
        <w:rPr>
          <w:rFonts w:ascii="Arial" w:hAnsi="Arial" w:cs="Arial"/>
          <w:color w:val="2E2E2E"/>
          <w:sz w:val="24"/>
          <w:szCs w:val="24"/>
        </w:rPr>
        <w:t xml:space="preserve"> </w:t>
      </w:r>
      <w:r w:rsidRPr="002F6F86">
        <w:rPr>
          <w:rFonts w:ascii="Arial" w:hAnsi="Arial" w:cs="Arial"/>
          <w:sz w:val="24"/>
          <w:szCs w:val="24"/>
        </w:rPr>
        <w:t>daqui por diante denominado “</w:t>
      </w:r>
      <w:r w:rsidRPr="002F6F86">
        <w:rPr>
          <w:rFonts w:ascii="Arial" w:hAnsi="Arial" w:cs="Arial"/>
          <w:b/>
          <w:bCs/>
          <w:sz w:val="24"/>
          <w:szCs w:val="24"/>
        </w:rPr>
        <w:t>VALOR CONTRATUAL</w:t>
      </w:r>
      <w:r w:rsidRPr="002F6F86">
        <w:rPr>
          <w:rFonts w:ascii="Arial" w:hAnsi="Arial" w:cs="Arial"/>
          <w:sz w:val="24"/>
          <w:szCs w:val="24"/>
        </w:rPr>
        <w:t xml:space="preserve">”. </w:t>
      </w:r>
    </w:p>
    <w:p w:rsidR="00517DD4" w:rsidRPr="002F6F86" w:rsidRDefault="00517DD4" w:rsidP="00517D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F6F86">
        <w:rPr>
          <w:rFonts w:ascii="Arial" w:hAnsi="Arial" w:cs="Arial"/>
          <w:b/>
          <w:sz w:val="24"/>
          <w:szCs w:val="24"/>
        </w:rPr>
        <w:t xml:space="preserve">CLAUSULA </w:t>
      </w:r>
      <w:r w:rsidRPr="002F6F86">
        <w:rPr>
          <w:rFonts w:ascii="Arial" w:hAnsi="Arial" w:cs="Arial"/>
          <w:b/>
          <w:bCs/>
          <w:sz w:val="24"/>
          <w:szCs w:val="24"/>
        </w:rPr>
        <w:t>SEXTA</w:t>
      </w:r>
      <w:r w:rsidRPr="002F6F86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Pr="002F6F8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F6F86">
        <w:rPr>
          <w:rFonts w:ascii="Arial" w:hAnsi="Arial" w:cs="Arial"/>
          <w:b/>
          <w:sz w:val="24"/>
          <w:szCs w:val="24"/>
        </w:rPr>
        <w:t xml:space="preserve">DA </w:t>
      </w:r>
      <w:r w:rsidR="003B6594" w:rsidRPr="002F6F86">
        <w:rPr>
          <w:rFonts w:ascii="Arial" w:hAnsi="Arial" w:cs="Arial"/>
          <w:b/>
          <w:sz w:val="24"/>
          <w:szCs w:val="24"/>
        </w:rPr>
        <w:t>EXECUÇÃO</w:t>
      </w:r>
    </w:p>
    <w:p w:rsidR="003B6594" w:rsidRDefault="001F4A9A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O prazo de execução do objeto do presente contrato será</w:t>
      </w:r>
      <w:r w:rsidR="002E586C">
        <w:rPr>
          <w:rFonts w:ascii="Arial" w:hAnsi="Arial" w:cs="Arial"/>
          <w:sz w:val="24"/>
          <w:szCs w:val="24"/>
        </w:rPr>
        <w:t xml:space="preserve"> de 05 (cinco</w:t>
      </w:r>
      <w:r w:rsidR="006C4AFB" w:rsidRPr="002F6F86">
        <w:rPr>
          <w:rFonts w:ascii="Arial" w:hAnsi="Arial" w:cs="Arial"/>
          <w:sz w:val="24"/>
          <w:szCs w:val="24"/>
        </w:rPr>
        <w:t xml:space="preserve">) dias </w:t>
      </w:r>
      <w:r w:rsidR="00E32D2B">
        <w:rPr>
          <w:rFonts w:ascii="Arial" w:hAnsi="Arial" w:cs="Arial"/>
          <w:sz w:val="24"/>
          <w:szCs w:val="24"/>
        </w:rPr>
        <w:t xml:space="preserve">úteis </w:t>
      </w:r>
      <w:r w:rsidR="006C4AFB" w:rsidRPr="002F6F86">
        <w:rPr>
          <w:rFonts w:ascii="Arial" w:hAnsi="Arial" w:cs="Arial"/>
          <w:sz w:val="24"/>
          <w:szCs w:val="24"/>
        </w:rPr>
        <w:t xml:space="preserve">após </w:t>
      </w:r>
      <w:r w:rsidR="006C4AFB" w:rsidRPr="002F6F86">
        <w:rPr>
          <w:rFonts w:ascii="Arial" w:hAnsi="Arial" w:cs="Arial"/>
          <w:color w:val="000000"/>
          <w:sz w:val="24"/>
          <w:szCs w:val="24"/>
        </w:rPr>
        <w:t>a ordem de empenho.</w:t>
      </w:r>
    </w:p>
    <w:p w:rsidR="00003363" w:rsidRDefault="00003363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CLÁUSULA SÉTIMA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7964">
        <w:rPr>
          <w:rFonts w:ascii="Arial" w:hAnsi="Arial" w:cs="Arial"/>
          <w:b/>
          <w:sz w:val="24"/>
          <w:szCs w:val="24"/>
        </w:rPr>
        <w:t>-</w:t>
      </w:r>
      <w:proofErr w:type="gramStart"/>
      <w:r w:rsidRPr="0070796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07964">
        <w:rPr>
          <w:rFonts w:ascii="Arial" w:hAnsi="Arial" w:cs="Arial"/>
          <w:b/>
          <w:sz w:val="24"/>
          <w:szCs w:val="24"/>
        </w:rPr>
        <w:t>DA FISCALIZAÇÃO</w:t>
      </w:r>
    </w:p>
    <w:p w:rsidR="00003363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designada a comissão de fiscalização conforme Decreto Municipal nº 804/2017, que será responsável</w:t>
      </w:r>
      <w:r w:rsidRPr="00707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 w:rsidRPr="00707964">
        <w:rPr>
          <w:rFonts w:ascii="Arial" w:hAnsi="Arial" w:cs="Arial"/>
          <w:sz w:val="24"/>
          <w:szCs w:val="24"/>
        </w:rPr>
        <w:t xml:space="preserve"> fiscaliza</w:t>
      </w:r>
      <w:r>
        <w:rPr>
          <w:rFonts w:ascii="Arial" w:hAnsi="Arial" w:cs="Arial"/>
          <w:sz w:val="24"/>
          <w:szCs w:val="24"/>
        </w:rPr>
        <w:t>ção</w:t>
      </w:r>
      <w:r w:rsidRPr="00707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execução do</w:t>
      </w:r>
      <w:r w:rsidRPr="00707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 do presente contrato.</w:t>
      </w:r>
      <w:r w:rsidRPr="00707964">
        <w:rPr>
          <w:rFonts w:ascii="Arial" w:hAnsi="Arial" w:cs="Arial"/>
          <w:sz w:val="24"/>
          <w:szCs w:val="24"/>
        </w:rPr>
        <w:t xml:space="preserve"> </w:t>
      </w: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  <w:r w:rsidRPr="00707964">
        <w:rPr>
          <w:rFonts w:ascii="Arial" w:hAnsi="Arial" w:cs="Arial"/>
          <w:sz w:val="24"/>
          <w:szCs w:val="24"/>
        </w:rPr>
        <w:t xml:space="preserve"> </w:t>
      </w: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A fiscalização de que trata esta cláusula não exclui nem reduz a responsabilidade da CONTRATADA, inclusive perante terceiros, por qualquer irregularidade, ainda que resultante de imperfeições técnicas ou vícios redibitórios, e, na ocorrência desta, não implica em </w:t>
      </w:r>
      <w:proofErr w:type="spellStart"/>
      <w:r w:rsidRPr="00707964">
        <w:rPr>
          <w:rFonts w:ascii="Arial" w:hAnsi="Arial" w:cs="Arial"/>
          <w:sz w:val="24"/>
          <w:szCs w:val="24"/>
        </w:rPr>
        <w:t>corresponsabilidade</w:t>
      </w:r>
      <w:proofErr w:type="spellEnd"/>
      <w:r w:rsidRPr="00707964">
        <w:rPr>
          <w:rFonts w:ascii="Arial" w:hAnsi="Arial" w:cs="Arial"/>
          <w:sz w:val="24"/>
          <w:szCs w:val="24"/>
        </w:rPr>
        <w:t xml:space="preserve"> da Administração ou de seus agentes e prepostos, de conformidade com o art. 70 da Lei nº 8.666, de 1993.</w:t>
      </w: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Pr="00707964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003363" w:rsidRDefault="00003363" w:rsidP="00003363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fiscalização</w:t>
      </w:r>
      <w:r w:rsidRPr="00707964">
        <w:rPr>
          <w:rFonts w:ascii="Arial" w:hAnsi="Arial" w:cs="Arial"/>
          <w:sz w:val="24"/>
          <w:szCs w:val="24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</w:t>
      </w:r>
      <w:r>
        <w:rPr>
          <w:rFonts w:ascii="Arial" w:hAnsi="Arial" w:cs="Arial"/>
          <w:sz w:val="24"/>
          <w:szCs w:val="24"/>
        </w:rPr>
        <w:t>,</w:t>
      </w:r>
      <w:r w:rsidRPr="00224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707964">
        <w:rPr>
          <w:rFonts w:ascii="Arial" w:hAnsi="Arial" w:cs="Arial"/>
          <w:sz w:val="24"/>
          <w:szCs w:val="24"/>
        </w:rPr>
        <w:t xml:space="preserve">os termos do art. </w:t>
      </w:r>
      <w:proofErr w:type="gramStart"/>
      <w:r w:rsidRPr="00707964">
        <w:rPr>
          <w:rFonts w:ascii="Arial" w:hAnsi="Arial" w:cs="Arial"/>
          <w:sz w:val="24"/>
          <w:szCs w:val="24"/>
        </w:rPr>
        <w:t>67 Lei</w:t>
      </w:r>
      <w:proofErr w:type="gramEnd"/>
      <w:r w:rsidRPr="00707964">
        <w:rPr>
          <w:rFonts w:ascii="Arial" w:hAnsi="Arial" w:cs="Arial"/>
          <w:sz w:val="24"/>
          <w:szCs w:val="24"/>
        </w:rPr>
        <w:t xml:space="preserve"> nº 8.666, de 1993.</w:t>
      </w:r>
    </w:p>
    <w:p w:rsidR="00003363" w:rsidRDefault="00003363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3B6594" w:rsidRPr="002F6F86" w:rsidRDefault="003B659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003363">
        <w:rPr>
          <w:rFonts w:ascii="Arial" w:hAnsi="Arial" w:cs="Arial"/>
          <w:b/>
          <w:bCs/>
          <w:sz w:val="24"/>
          <w:szCs w:val="24"/>
        </w:rPr>
        <w:t>OITAVA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DOS CASOS DE RESCISÃO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 inadimplemento, por parte da </w:t>
      </w:r>
      <w:r w:rsidRPr="002F6F86">
        <w:rPr>
          <w:rFonts w:ascii="Arial" w:hAnsi="Arial" w:cs="Arial"/>
          <w:b/>
          <w:bCs/>
          <w:sz w:val="24"/>
          <w:szCs w:val="24"/>
        </w:rPr>
        <w:t>CONTRATADA</w:t>
      </w:r>
      <w:r w:rsidRPr="002F6F86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Fica a critério do representante da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2F6F86">
        <w:rPr>
          <w:rFonts w:ascii="Arial" w:hAnsi="Arial" w:cs="Arial"/>
          <w:i/>
          <w:iCs/>
          <w:sz w:val="24"/>
          <w:szCs w:val="24"/>
        </w:rPr>
        <w:t>“caput”</w:t>
      </w:r>
      <w:r w:rsidRPr="002F6F86">
        <w:rPr>
          <w:rFonts w:ascii="Arial" w:hAnsi="Arial" w:cs="Arial"/>
          <w:sz w:val="24"/>
          <w:szCs w:val="24"/>
        </w:rPr>
        <w:t xml:space="preserve"> desta cláusula</w:t>
      </w:r>
      <w:r w:rsidR="00F440FE" w:rsidRPr="002F6F86">
        <w:rPr>
          <w:rFonts w:ascii="Arial" w:hAnsi="Arial" w:cs="Arial"/>
          <w:sz w:val="24"/>
          <w:szCs w:val="24"/>
        </w:rPr>
        <w:t>.</w:t>
      </w:r>
    </w:p>
    <w:p w:rsidR="00F440FE" w:rsidRPr="002F6F86" w:rsidRDefault="00F440FE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2F6F86">
        <w:rPr>
          <w:rFonts w:ascii="Arial" w:hAnsi="Arial" w:cs="Arial"/>
          <w:b/>
          <w:bCs/>
          <w:sz w:val="24"/>
          <w:szCs w:val="24"/>
        </w:rPr>
        <w:t>CONTRATADA</w:t>
      </w:r>
      <w:r w:rsidRPr="002F6F86">
        <w:rPr>
          <w:rFonts w:ascii="Arial" w:hAnsi="Arial" w:cs="Arial"/>
          <w:sz w:val="24"/>
          <w:szCs w:val="24"/>
        </w:rPr>
        <w:t>: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A rescisão deste contrato poderá ser: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517DD4" w:rsidRPr="002F6F86" w:rsidRDefault="00517DD4" w:rsidP="00517DD4">
      <w:pPr>
        <w:widowControl w:val="0"/>
        <w:overflowPunct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Nos casos de rescisão administrativa ou amigável que tratam, respectivamente, </w:t>
      </w:r>
      <w:proofErr w:type="gramStart"/>
      <w:r w:rsidRPr="002F6F86">
        <w:rPr>
          <w:rFonts w:ascii="Arial" w:hAnsi="Arial" w:cs="Arial"/>
          <w:sz w:val="24"/>
          <w:szCs w:val="24"/>
        </w:rPr>
        <w:t>os itens I e II, do parágrafo anterior</w:t>
      </w:r>
      <w:proofErr w:type="gramEnd"/>
      <w:r w:rsidRPr="002F6F86">
        <w:rPr>
          <w:rFonts w:ascii="Arial" w:hAnsi="Arial" w:cs="Arial"/>
          <w:sz w:val="24"/>
          <w:szCs w:val="24"/>
        </w:rPr>
        <w:t xml:space="preserve">, haverá precedência de autorização escrita e fundamentada da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>.</w:t>
      </w:r>
    </w:p>
    <w:p w:rsidR="00517DD4" w:rsidRPr="002F6F86" w:rsidRDefault="00517DD4" w:rsidP="00517DD4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003363">
        <w:rPr>
          <w:rFonts w:ascii="Arial" w:hAnsi="Arial" w:cs="Arial"/>
          <w:b/>
          <w:bCs/>
          <w:sz w:val="24"/>
          <w:szCs w:val="24"/>
        </w:rPr>
        <w:t>NONA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DA LEGISLAÇÃO APLICÁVEL</w:t>
      </w:r>
    </w:p>
    <w:p w:rsidR="00517DD4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O presente contrato é regido pela Lei n.º 8.666/1993, Lei n.º 10.520/01, Lei Complementar Federal n.º 101/00, Lei Estadual 15.608/2007 e demais normas aplicáveis.</w:t>
      </w:r>
    </w:p>
    <w:p w:rsidR="00CE54EC" w:rsidRPr="002F6F86" w:rsidRDefault="00CE54EC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003363">
        <w:rPr>
          <w:rFonts w:ascii="Arial" w:hAnsi="Arial" w:cs="Arial"/>
          <w:b/>
          <w:bCs/>
          <w:sz w:val="24"/>
          <w:szCs w:val="24"/>
        </w:rPr>
        <w:t>DÉCIMA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DOS CASOS OMISSOS</w:t>
      </w:r>
    </w:p>
    <w:p w:rsidR="00517DD4" w:rsidRDefault="00517DD4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2F6F86">
        <w:rPr>
          <w:rFonts w:ascii="Arial" w:hAnsi="Arial" w:cs="Arial"/>
          <w:b/>
          <w:bCs/>
          <w:sz w:val="24"/>
          <w:szCs w:val="24"/>
        </w:rPr>
        <w:t>CONTRATANTE</w:t>
      </w:r>
      <w:r w:rsidRPr="002F6F86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CE54EC" w:rsidRPr="002F6F86" w:rsidRDefault="00CE54EC" w:rsidP="00517DD4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 w:rsidR="00003363">
        <w:rPr>
          <w:rFonts w:ascii="Arial" w:hAnsi="Arial" w:cs="Arial"/>
          <w:b/>
          <w:bCs/>
          <w:sz w:val="24"/>
          <w:szCs w:val="24"/>
        </w:rPr>
        <w:t xml:space="preserve">PRIMEIRA </w:t>
      </w:r>
      <w:r w:rsidRPr="002F6F86">
        <w:rPr>
          <w:rFonts w:ascii="Arial" w:hAnsi="Arial" w:cs="Arial"/>
          <w:b/>
          <w:bCs/>
          <w:sz w:val="24"/>
          <w:szCs w:val="24"/>
        </w:rPr>
        <w:t>– DO FORO</w:t>
      </w:r>
    </w:p>
    <w:p w:rsidR="00517DD4" w:rsidRPr="002F6F86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As partes contratuais ficam obrigadas a responder pelo cumprimento deste termo, perante o Foro da Comarca de </w:t>
      </w:r>
      <w:r w:rsidRPr="002F6F86">
        <w:rPr>
          <w:rFonts w:ascii="Arial" w:hAnsi="Arial" w:cs="Arial"/>
          <w:bCs/>
          <w:sz w:val="24"/>
          <w:szCs w:val="24"/>
        </w:rPr>
        <w:t>Matinhos</w:t>
      </w:r>
      <w:r w:rsidRPr="002F6F86">
        <w:rPr>
          <w:rFonts w:ascii="Arial" w:hAnsi="Arial" w:cs="Arial"/>
          <w:sz w:val="24"/>
          <w:szCs w:val="24"/>
        </w:rPr>
        <w:t xml:space="preserve">, Estado do Paraná, não obstante qualquer mudança de domicílio da </w:t>
      </w:r>
      <w:r w:rsidRPr="002F6F86">
        <w:rPr>
          <w:rFonts w:ascii="Arial" w:hAnsi="Arial" w:cs="Arial"/>
          <w:b/>
          <w:bCs/>
          <w:sz w:val="24"/>
          <w:szCs w:val="24"/>
        </w:rPr>
        <w:t>CONTRATADA</w:t>
      </w:r>
      <w:r w:rsidRPr="002F6F86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517DD4" w:rsidRPr="002F6F86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Default="00517DD4" w:rsidP="00517DD4">
      <w:pPr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Justas e contratadas firmam as partes este instrumento, em 03 (três) vias em igual teor, com as testemunhas presentes ao ato, a fim de que produza seus efeitos legais.</w:t>
      </w:r>
    </w:p>
    <w:p w:rsidR="00003363" w:rsidRDefault="00003363" w:rsidP="00517DD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Default="00003363" w:rsidP="00517DD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Pr="002F6F86" w:rsidRDefault="00003363" w:rsidP="00517DD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517DD4" w:rsidRDefault="00517DD4" w:rsidP="00CE54EC">
      <w:pPr>
        <w:ind w:right="-142"/>
        <w:jc w:val="both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 xml:space="preserve">  </w:t>
      </w:r>
      <w:r w:rsidR="00CE54EC">
        <w:rPr>
          <w:rFonts w:ascii="Arial" w:hAnsi="Arial" w:cs="Arial"/>
          <w:sz w:val="24"/>
          <w:szCs w:val="24"/>
        </w:rPr>
        <w:tab/>
      </w:r>
      <w:r w:rsidR="00CE54EC">
        <w:rPr>
          <w:rFonts w:ascii="Arial" w:hAnsi="Arial" w:cs="Arial"/>
          <w:sz w:val="24"/>
          <w:szCs w:val="24"/>
        </w:rPr>
        <w:tab/>
      </w:r>
      <w:r w:rsidR="00CE54EC">
        <w:rPr>
          <w:rFonts w:ascii="Arial" w:hAnsi="Arial" w:cs="Arial"/>
          <w:sz w:val="24"/>
          <w:szCs w:val="24"/>
        </w:rPr>
        <w:tab/>
      </w:r>
      <w:r w:rsidR="00CE54EC">
        <w:rPr>
          <w:rFonts w:ascii="Arial" w:hAnsi="Arial" w:cs="Arial"/>
          <w:sz w:val="24"/>
          <w:szCs w:val="24"/>
        </w:rPr>
        <w:tab/>
      </w:r>
      <w:r w:rsidRPr="002F6F86">
        <w:rPr>
          <w:rFonts w:ascii="Arial" w:hAnsi="Arial" w:cs="Arial"/>
          <w:bCs/>
          <w:sz w:val="24"/>
          <w:szCs w:val="24"/>
        </w:rPr>
        <w:t>Matinhos</w:t>
      </w:r>
      <w:r w:rsidRPr="002F6F86">
        <w:rPr>
          <w:rFonts w:ascii="Arial" w:hAnsi="Arial" w:cs="Arial"/>
          <w:sz w:val="24"/>
          <w:szCs w:val="24"/>
        </w:rPr>
        <w:t xml:space="preserve">, </w:t>
      </w:r>
      <w:r w:rsidR="000778F5">
        <w:rPr>
          <w:rFonts w:ascii="Arial" w:hAnsi="Arial" w:cs="Arial"/>
          <w:sz w:val="24"/>
          <w:szCs w:val="24"/>
        </w:rPr>
        <w:t>08</w:t>
      </w:r>
      <w:r w:rsidRPr="002F6F86">
        <w:rPr>
          <w:rFonts w:ascii="Arial" w:hAnsi="Arial" w:cs="Arial"/>
          <w:sz w:val="24"/>
          <w:szCs w:val="24"/>
        </w:rPr>
        <w:t xml:space="preserve"> de </w:t>
      </w:r>
      <w:r w:rsidR="000778F5">
        <w:rPr>
          <w:rFonts w:ascii="Arial" w:hAnsi="Arial" w:cs="Arial"/>
          <w:sz w:val="24"/>
          <w:szCs w:val="24"/>
        </w:rPr>
        <w:t>fevereiro</w:t>
      </w:r>
      <w:r w:rsidRPr="002F6F86">
        <w:rPr>
          <w:rFonts w:ascii="Arial" w:hAnsi="Arial" w:cs="Arial"/>
          <w:sz w:val="24"/>
          <w:szCs w:val="24"/>
        </w:rPr>
        <w:t xml:space="preserve"> de </w:t>
      </w:r>
      <w:r w:rsidR="003D3DA3" w:rsidRPr="002F6F86">
        <w:rPr>
          <w:rFonts w:ascii="Arial" w:hAnsi="Arial" w:cs="Arial"/>
          <w:sz w:val="24"/>
          <w:szCs w:val="24"/>
        </w:rPr>
        <w:t>201</w:t>
      </w:r>
      <w:r w:rsidR="00003363">
        <w:rPr>
          <w:rFonts w:ascii="Arial" w:hAnsi="Arial" w:cs="Arial"/>
          <w:sz w:val="24"/>
          <w:szCs w:val="24"/>
        </w:rPr>
        <w:t>8</w:t>
      </w:r>
      <w:r w:rsidRPr="002F6F86">
        <w:rPr>
          <w:rFonts w:ascii="Arial" w:hAnsi="Arial" w:cs="Arial"/>
          <w:sz w:val="24"/>
          <w:szCs w:val="24"/>
        </w:rPr>
        <w:t>.</w:t>
      </w:r>
    </w:p>
    <w:p w:rsidR="00003363" w:rsidRDefault="00003363" w:rsidP="00CE54EC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Default="00003363" w:rsidP="00CE54EC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03363" w:rsidRPr="002F6F86" w:rsidRDefault="00003363" w:rsidP="00CE54EC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2E586C" w:rsidRPr="002F6F86" w:rsidRDefault="002E586C" w:rsidP="00517DD4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2F6F86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3D3DA3" w:rsidRPr="00003363" w:rsidRDefault="0000632B" w:rsidP="00517DD4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003363">
        <w:rPr>
          <w:rFonts w:ascii="Arial" w:hAnsi="Arial" w:cs="Arial"/>
          <w:iCs/>
          <w:sz w:val="24"/>
          <w:szCs w:val="24"/>
          <w:lang w:val="en-US"/>
        </w:rPr>
        <w:t>Ruy</w:t>
      </w:r>
      <w:proofErr w:type="spellEnd"/>
      <w:r w:rsidRPr="00003363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="003D3DA3" w:rsidRPr="00003363">
        <w:rPr>
          <w:rFonts w:ascii="Arial" w:hAnsi="Arial" w:cs="Arial"/>
          <w:iCs/>
          <w:sz w:val="24"/>
          <w:szCs w:val="24"/>
          <w:lang w:val="en-US"/>
        </w:rPr>
        <w:t>Hauer</w:t>
      </w:r>
      <w:proofErr w:type="spellEnd"/>
      <w:r w:rsidR="003D3DA3" w:rsidRPr="00003363">
        <w:rPr>
          <w:rFonts w:ascii="Arial" w:hAnsi="Arial" w:cs="Arial"/>
          <w:iCs/>
          <w:sz w:val="24"/>
          <w:szCs w:val="24"/>
          <w:lang w:val="en-US"/>
        </w:rPr>
        <w:t xml:space="preserve"> Reichert</w:t>
      </w:r>
    </w:p>
    <w:p w:rsidR="00517DD4" w:rsidRPr="00003363" w:rsidRDefault="00517DD4" w:rsidP="00517DD4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003363">
        <w:rPr>
          <w:rFonts w:ascii="Arial" w:hAnsi="Arial" w:cs="Arial"/>
          <w:iCs/>
          <w:sz w:val="24"/>
          <w:szCs w:val="24"/>
          <w:lang w:val="en-US"/>
        </w:rPr>
        <w:t>CPF n</w:t>
      </w:r>
      <w:proofErr w:type="gramStart"/>
      <w:r w:rsidRPr="00003363">
        <w:rPr>
          <w:rFonts w:ascii="Arial" w:hAnsi="Arial" w:cs="Arial"/>
          <w:iCs/>
          <w:sz w:val="24"/>
          <w:szCs w:val="24"/>
          <w:lang w:val="en-US"/>
        </w:rPr>
        <w:t>.º</w:t>
      </w:r>
      <w:proofErr w:type="gramEnd"/>
      <w:r w:rsidRPr="00003363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3D3DA3" w:rsidRPr="00003363">
        <w:rPr>
          <w:rFonts w:ascii="Arial" w:hAnsi="Arial" w:cs="Arial"/>
          <w:iCs/>
          <w:sz w:val="24"/>
          <w:szCs w:val="24"/>
          <w:lang w:val="en-US"/>
        </w:rPr>
        <w:t>354.262.099-87</w:t>
      </w:r>
    </w:p>
    <w:p w:rsidR="00517DD4" w:rsidRPr="002F6F86" w:rsidRDefault="00517DD4" w:rsidP="00517DD4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F6F86">
        <w:rPr>
          <w:rFonts w:ascii="Arial" w:hAnsi="Arial" w:cs="Arial"/>
          <w:iCs/>
          <w:sz w:val="24"/>
          <w:szCs w:val="24"/>
        </w:rPr>
        <w:t>Prefeito Municipal</w:t>
      </w:r>
    </w:p>
    <w:p w:rsidR="00517DD4" w:rsidRDefault="00517DD4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2F6F86">
        <w:rPr>
          <w:rFonts w:ascii="Arial" w:hAnsi="Arial" w:cs="Arial"/>
          <w:b/>
          <w:iCs/>
          <w:sz w:val="24"/>
          <w:szCs w:val="24"/>
        </w:rPr>
        <w:t xml:space="preserve">Contratante </w:t>
      </w:r>
    </w:p>
    <w:p w:rsidR="00003363" w:rsidRDefault="00003363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003363" w:rsidRDefault="00003363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003363" w:rsidRPr="002F6F86" w:rsidRDefault="00003363" w:rsidP="00517DD4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CE54EC" w:rsidRDefault="00CE54EC" w:rsidP="00517DD4">
      <w:pPr>
        <w:pStyle w:val="Recuodecorpodetexto"/>
        <w:ind w:left="0"/>
        <w:jc w:val="center"/>
        <w:rPr>
          <w:rStyle w:val="nfase"/>
          <w:rFonts w:cs="Arial"/>
          <w:b/>
          <w:i w:val="0"/>
          <w:sz w:val="24"/>
          <w:szCs w:val="24"/>
        </w:rPr>
      </w:pPr>
      <w:r w:rsidRPr="00CE54EC">
        <w:rPr>
          <w:rStyle w:val="nfase"/>
          <w:rFonts w:cs="Arial"/>
          <w:b/>
          <w:i w:val="0"/>
          <w:sz w:val="24"/>
          <w:szCs w:val="24"/>
        </w:rPr>
        <w:t xml:space="preserve">EHP COMERCIO E MANUTENÇÃO DE INFORMATICA EIRELI – ME </w:t>
      </w:r>
    </w:p>
    <w:p w:rsidR="00CE54EC" w:rsidRDefault="00CE54EC" w:rsidP="00517DD4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CE54EC">
        <w:rPr>
          <w:rFonts w:cs="Arial"/>
          <w:sz w:val="24"/>
          <w:szCs w:val="24"/>
        </w:rPr>
        <w:t xml:space="preserve">Edmundo </w:t>
      </w:r>
      <w:proofErr w:type="spellStart"/>
      <w:r w:rsidRPr="00CE54EC">
        <w:rPr>
          <w:rFonts w:cs="Arial"/>
          <w:sz w:val="24"/>
          <w:szCs w:val="24"/>
        </w:rPr>
        <w:t>Mutti</w:t>
      </w:r>
      <w:proofErr w:type="spellEnd"/>
      <w:r w:rsidRPr="00CE54EC">
        <w:rPr>
          <w:rFonts w:cs="Arial"/>
          <w:sz w:val="24"/>
          <w:szCs w:val="24"/>
        </w:rPr>
        <w:t xml:space="preserve"> Klein </w:t>
      </w:r>
    </w:p>
    <w:p w:rsidR="002F6F86" w:rsidRPr="002F6F86" w:rsidRDefault="002F6F86" w:rsidP="00517DD4">
      <w:pPr>
        <w:pStyle w:val="Recuodecorpodetexto"/>
        <w:ind w:left="0"/>
        <w:jc w:val="center"/>
        <w:rPr>
          <w:rFonts w:cs="Arial"/>
          <w:bCs/>
          <w:sz w:val="24"/>
          <w:szCs w:val="24"/>
        </w:rPr>
      </w:pPr>
      <w:r w:rsidRPr="002F6F86">
        <w:rPr>
          <w:rFonts w:cs="Arial"/>
          <w:bCs/>
          <w:sz w:val="24"/>
          <w:szCs w:val="24"/>
        </w:rPr>
        <w:t xml:space="preserve">CPF n.º </w:t>
      </w:r>
      <w:r w:rsidR="00CE54EC" w:rsidRPr="00CE54EC">
        <w:rPr>
          <w:rFonts w:cs="Arial"/>
          <w:bCs/>
          <w:sz w:val="24"/>
          <w:szCs w:val="24"/>
        </w:rPr>
        <w:t>986.228.460-91</w:t>
      </w:r>
    </w:p>
    <w:p w:rsidR="00517DD4" w:rsidRPr="002F6F86" w:rsidRDefault="00517DD4" w:rsidP="00517DD4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2F6F86">
        <w:rPr>
          <w:rFonts w:cs="Arial"/>
          <w:sz w:val="24"/>
          <w:szCs w:val="24"/>
        </w:rPr>
        <w:t>Representante Legal</w:t>
      </w:r>
    </w:p>
    <w:p w:rsidR="00517DD4" w:rsidRPr="002F6F86" w:rsidRDefault="00517DD4" w:rsidP="00517DD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2F6F86">
        <w:rPr>
          <w:rFonts w:ascii="Arial" w:hAnsi="Arial" w:cs="Arial"/>
          <w:b/>
          <w:sz w:val="24"/>
          <w:szCs w:val="24"/>
        </w:rPr>
        <w:t>Contratada</w:t>
      </w:r>
    </w:p>
    <w:p w:rsidR="00517DD4" w:rsidRPr="002F6F86" w:rsidRDefault="00517DD4" w:rsidP="00517DD4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17DD4" w:rsidRPr="002F6F86" w:rsidRDefault="00517DD4" w:rsidP="00517DD4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F6F86">
        <w:rPr>
          <w:rFonts w:ascii="Arial" w:hAnsi="Arial" w:cs="Arial"/>
          <w:color w:val="000000"/>
          <w:sz w:val="24"/>
          <w:szCs w:val="24"/>
        </w:rPr>
        <w:t>Testemunhas:</w:t>
      </w:r>
    </w:p>
    <w:p w:rsidR="00517DD4" w:rsidRPr="002F6F86" w:rsidRDefault="00517DD4" w:rsidP="00517DD4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F6F86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2F6F86" w:rsidRPr="002F6F86" w:rsidRDefault="00517DD4" w:rsidP="00526557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2F6F86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2F6F86" w:rsidRPr="002F6F86" w:rsidSect="002E586C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135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C2" w:rsidRDefault="007C29C2">
      <w:r>
        <w:separator/>
      </w:r>
    </w:p>
  </w:endnote>
  <w:endnote w:type="continuationSeparator" w:id="1">
    <w:p w:rsidR="007C29C2" w:rsidRDefault="007C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C2" w:rsidRDefault="007C2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29C2" w:rsidRDefault="007C29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C2" w:rsidRDefault="007C29C2">
    <w:pPr>
      <w:pStyle w:val="Rodap"/>
      <w:framePr w:wrap="around" w:vAnchor="text" w:hAnchor="margin" w:xAlign="right" w:y="1"/>
      <w:rPr>
        <w:rStyle w:val="Nmerodepgina"/>
      </w:rPr>
    </w:pPr>
  </w:p>
  <w:p w:rsidR="007C29C2" w:rsidRPr="007A4ED1" w:rsidRDefault="007C29C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7C29C2" w:rsidRPr="007A4ED1" w:rsidRDefault="007C29C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7C29C2" w:rsidRPr="00DB3756" w:rsidRDefault="007C29C2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7C29C2" w:rsidRPr="007A4ED1" w:rsidRDefault="007C29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C2" w:rsidRDefault="007C29C2">
      <w:r>
        <w:separator/>
      </w:r>
    </w:p>
  </w:footnote>
  <w:footnote w:type="continuationSeparator" w:id="1">
    <w:p w:rsidR="007C29C2" w:rsidRDefault="007C2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C2" w:rsidRDefault="007C29C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7C29C2" w:rsidRDefault="007C29C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7C29C2" w:rsidRPr="00962490" w:rsidRDefault="007C29C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363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E3C"/>
    <w:rsid w:val="00073411"/>
    <w:rsid w:val="0007450C"/>
    <w:rsid w:val="00075198"/>
    <w:rsid w:val="0007529C"/>
    <w:rsid w:val="000778F5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6E1E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1741F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8023A"/>
    <w:rsid w:val="002834E4"/>
    <w:rsid w:val="0029246E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17FC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492C"/>
    <w:rsid w:val="002E51B5"/>
    <w:rsid w:val="002E586C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4E7E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5AFA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3F85"/>
    <w:rsid w:val="005B64A3"/>
    <w:rsid w:val="005B7D0D"/>
    <w:rsid w:val="005C1E9C"/>
    <w:rsid w:val="005C1EB2"/>
    <w:rsid w:val="005C4F4A"/>
    <w:rsid w:val="005C5097"/>
    <w:rsid w:val="005D02EF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29C2"/>
    <w:rsid w:val="007C47FD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66AB7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46B6F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3283"/>
    <w:rsid w:val="00B84C09"/>
    <w:rsid w:val="00B866D1"/>
    <w:rsid w:val="00B922D7"/>
    <w:rsid w:val="00B932E6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4EC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3CA7"/>
    <w:rsid w:val="00D2442F"/>
    <w:rsid w:val="00D31080"/>
    <w:rsid w:val="00D35E07"/>
    <w:rsid w:val="00D37ABF"/>
    <w:rsid w:val="00D44022"/>
    <w:rsid w:val="00D45F95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4055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2D2B"/>
    <w:rsid w:val="00E33541"/>
    <w:rsid w:val="00E344DF"/>
    <w:rsid w:val="00E361E3"/>
    <w:rsid w:val="00E36649"/>
    <w:rsid w:val="00E4052E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68F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766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B5"/>
    <w:rsid w:val="00F52CEF"/>
    <w:rsid w:val="00F61867"/>
    <w:rsid w:val="00F656A1"/>
    <w:rsid w:val="00F67EB9"/>
    <w:rsid w:val="00F70AD1"/>
    <w:rsid w:val="00F71970"/>
    <w:rsid w:val="00F76B22"/>
    <w:rsid w:val="00F77008"/>
    <w:rsid w:val="00F773B9"/>
    <w:rsid w:val="00F77709"/>
    <w:rsid w:val="00F803A9"/>
    <w:rsid w:val="00F80D08"/>
    <w:rsid w:val="00F81AD5"/>
    <w:rsid w:val="00F8405C"/>
    <w:rsid w:val="00F867CE"/>
    <w:rsid w:val="00F90313"/>
    <w:rsid w:val="00F9169A"/>
    <w:rsid w:val="00F930ED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D7C8E"/>
    <w:rsid w:val="00FE0B3C"/>
    <w:rsid w:val="00FE105C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31F7-4B48-40A5-96AF-719AEEAF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7427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larissa</cp:lastModifiedBy>
  <cp:revision>4</cp:revision>
  <cp:lastPrinted>2018-02-08T16:15:00Z</cp:lastPrinted>
  <dcterms:created xsi:type="dcterms:W3CDTF">2018-02-08T16:17:00Z</dcterms:created>
  <dcterms:modified xsi:type="dcterms:W3CDTF">2018-02-08T16:18:00Z</dcterms:modified>
</cp:coreProperties>
</file>